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color w:val="auto"/>
          <w:sz w:val="32"/>
          <w:szCs w:val="32"/>
          <w:lang w:eastAsia="zh-CN"/>
        </w:rPr>
      </w:pPr>
      <w:r>
        <w:rPr>
          <w:rFonts w:hint="eastAsia" w:asciiTheme="majorEastAsia" w:hAnsiTheme="majorEastAsia" w:eastAsiaTheme="majorEastAsia" w:cstheme="majorEastAsia"/>
          <w:b/>
          <w:bCs/>
          <w:color w:val="auto"/>
          <w:sz w:val="32"/>
          <w:szCs w:val="32"/>
        </w:rPr>
        <w:t>20</w:t>
      </w:r>
      <w:r>
        <w:rPr>
          <w:rFonts w:hint="eastAsia" w:asciiTheme="majorEastAsia" w:hAnsiTheme="majorEastAsia" w:eastAsiaTheme="majorEastAsia" w:cstheme="majorEastAsia"/>
          <w:b/>
          <w:bCs/>
          <w:color w:val="auto"/>
          <w:sz w:val="32"/>
          <w:szCs w:val="32"/>
          <w:lang w:val="en-US" w:eastAsia="zh-CN"/>
        </w:rPr>
        <w:t>21</w:t>
      </w:r>
      <w:r>
        <w:rPr>
          <w:rFonts w:hint="eastAsia" w:asciiTheme="majorEastAsia" w:hAnsiTheme="majorEastAsia" w:eastAsiaTheme="majorEastAsia" w:cstheme="majorEastAsia"/>
          <w:b/>
          <w:bCs/>
          <w:color w:val="auto"/>
          <w:sz w:val="32"/>
          <w:szCs w:val="32"/>
        </w:rPr>
        <w:t>年</w:t>
      </w:r>
      <w:r>
        <w:rPr>
          <w:rFonts w:hint="eastAsia" w:asciiTheme="majorEastAsia" w:hAnsiTheme="majorEastAsia" w:eastAsiaTheme="majorEastAsia" w:cstheme="majorEastAsia"/>
          <w:b/>
          <w:bCs/>
          <w:color w:val="auto"/>
          <w:sz w:val="32"/>
          <w:szCs w:val="32"/>
          <w:lang w:eastAsia="zh-CN"/>
        </w:rPr>
        <w:t>春季</w:t>
      </w:r>
      <w:r>
        <w:rPr>
          <w:rFonts w:hint="eastAsia" w:asciiTheme="majorEastAsia" w:hAnsiTheme="majorEastAsia" w:eastAsiaTheme="majorEastAsia" w:cstheme="majorEastAsia"/>
          <w:b/>
          <w:bCs/>
          <w:color w:val="auto"/>
          <w:sz w:val="32"/>
          <w:szCs w:val="32"/>
        </w:rPr>
        <w:t>《</w:t>
      </w:r>
      <w:r>
        <w:rPr>
          <w:rFonts w:hint="eastAsia" w:asciiTheme="majorEastAsia" w:hAnsiTheme="majorEastAsia" w:eastAsiaTheme="majorEastAsia" w:cstheme="majorEastAsia"/>
          <w:b/>
          <w:bCs/>
          <w:color w:val="auto"/>
          <w:sz w:val="32"/>
          <w:szCs w:val="32"/>
        </w:rPr>
        <w:t>建筑企业经营管理</w:t>
      </w:r>
      <w:r>
        <w:rPr>
          <w:rFonts w:hint="eastAsia" w:asciiTheme="majorEastAsia" w:hAnsiTheme="majorEastAsia" w:eastAsiaTheme="majorEastAsia" w:cstheme="majorEastAsia"/>
          <w:b/>
          <w:bCs/>
          <w:color w:val="auto"/>
          <w:sz w:val="32"/>
          <w:szCs w:val="32"/>
        </w:rPr>
        <w:t>》</w:t>
      </w:r>
      <w:r>
        <w:rPr>
          <w:rFonts w:hint="eastAsia" w:asciiTheme="majorEastAsia" w:hAnsiTheme="majorEastAsia" w:eastAsiaTheme="majorEastAsia" w:cstheme="majorEastAsia"/>
          <w:b/>
          <w:bCs/>
          <w:color w:val="auto"/>
          <w:sz w:val="32"/>
          <w:szCs w:val="32"/>
        </w:rPr>
        <w:t>期末</w:t>
      </w:r>
      <w:r>
        <w:rPr>
          <w:rFonts w:hint="eastAsia" w:asciiTheme="majorEastAsia" w:hAnsiTheme="majorEastAsia" w:eastAsiaTheme="majorEastAsia" w:cstheme="majorEastAsia"/>
          <w:b/>
          <w:bCs/>
          <w:color w:val="auto"/>
          <w:sz w:val="32"/>
          <w:szCs w:val="32"/>
          <w:lang w:eastAsia="zh-CN"/>
        </w:rPr>
        <w:t>复习题</w:t>
      </w:r>
    </w:p>
    <w:p>
      <w:pPr>
        <w:numPr>
          <w:ilvl w:val="0"/>
          <w:numId w:val="0"/>
        </w:numPr>
        <w:rPr>
          <w:rFonts w:hint="eastAsia" w:asciiTheme="minorEastAsia" w:hAnsiTheme="minorEastAsia" w:eastAsiaTheme="minorEastAsia" w:cstheme="minorEastAsia"/>
          <w:b/>
          <w:bCs/>
          <w:color w:val="auto"/>
          <w:kern w:val="0"/>
          <w:sz w:val="24"/>
          <w:szCs w:val="24"/>
          <w:lang w:eastAsia="zh-CN"/>
        </w:rPr>
      </w:pPr>
    </w:p>
    <w:p>
      <w:pPr>
        <w:numPr>
          <w:ilvl w:val="0"/>
          <w:numId w:val="0"/>
        </w:numPr>
        <w:rPr>
          <w:rFonts w:hint="eastAsia" w:asciiTheme="minorEastAsia" w:hAnsiTheme="minorEastAsia" w:eastAsiaTheme="minorEastAsia" w:cstheme="minorEastAsia"/>
          <w:b/>
          <w:bCs/>
          <w:color w:val="auto"/>
          <w:kern w:val="0"/>
          <w:sz w:val="24"/>
          <w:szCs w:val="24"/>
          <w:lang w:eastAsia="zh-CN"/>
        </w:rPr>
      </w:pPr>
      <w:r>
        <w:rPr>
          <w:rFonts w:hint="eastAsia" w:asciiTheme="minorEastAsia" w:hAnsiTheme="minorEastAsia" w:eastAsiaTheme="minorEastAsia" w:cstheme="minorEastAsia"/>
          <w:b/>
          <w:bCs/>
          <w:color w:val="auto"/>
          <w:kern w:val="0"/>
          <w:sz w:val="24"/>
          <w:szCs w:val="24"/>
          <w:lang w:eastAsia="zh-CN"/>
        </w:rPr>
        <w:t>单项选择题</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1.企业购置一台设备，原值为600万元，使用年限为10年，净残值率为5％，采用平均年限法计提的月折旧额为（ D ）</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A. 57万元</w:t>
      </w:r>
      <w:r>
        <w:rPr>
          <w:rFonts w:hint="eastAsia" w:asciiTheme="minorEastAsia" w:hAnsiTheme="minorEastAsia" w:eastAsiaTheme="minorEastAsia" w:cstheme="minorEastAsia"/>
          <w:color w:val="auto"/>
          <w:kern w:val="0"/>
          <w:sz w:val="24"/>
          <w:szCs w:val="24"/>
          <w:lang w:val="en-US" w:eastAsia="zh-CN"/>
        </w:rPr>
        <w:tab/>
      </w:r>
      <w:r>
        <w:rPr>
          <w:rFonts w:hint="eastAsia" w:asciiTheme="minorEastAsia" w:hAnsiTheme="minorEastAsia" w:eastAsiaTheme="minorEastAsia" w:cstheme="minorEastAsia"/>
          <w:color w:val="auto"/>
          <w:kern w:val="0"/>
          <w:sz w:val="24"/>
          <w:szCs w:val="24"/>
          <w:lang w:val="en-US" w:eastAsia="zh-CN"/>
        </w:rPr>
        <w:t xml:space="preserve"> B. 47.5万元 C. 47万元</w:t>
      </w:r>
      <w:r>
        <w:rPr>
          <w:rFonts w:hint="eastAsia" w:asciiTheme="minorEastAsia" w:hAnsiTheme="minorEastAsia" w:eastAsiaTheme="minorEastAsia" w:cstheme="minorEastAsia"/>
          <w:color w:val="auto"/>
          <w:kern w:val="0"/>
          <w:sz w:val="24"/>
          <w:szCs w:val="24"/>
          <w:lang w:val="en-US" w:eastAsia="zh-CN"/>
        </w:rPr>
        <w:tab/>
      </w:r>
      <w:r>
        <w:rPr>
          <w:rFonts w:hint="eastAsia" w:asciiTheme="minorEastAsia" w:hAnsiTheme="minorEastAsia" w:eastAsiaTheme="minorEastAsia" w:cstheme="minorEastAsia"/>
          <w:color w:val="auto"/>
          <w:kern w:val="0"/>
          <w:sz w:val="24"/>
          <w:szCs w:val="24"/>
          <w:lang w:val="en-US" w:eastAsia="zh-CN"/>
        </w:rPr>
        <w:t>D. 4.75万元</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2.下列关于双代号网络图的关键线路的判断，正确的说法是（ D  ）</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A.没有虚工作的线路  B.没有波形线的线路  C.总时差为零的工作组成的线路</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D.总时差最小的工作组成的线路</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3.无形资产的摊销方法采用（ A ）进行摊销</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A. 直线法   B. 工作量法   C. 双倍余额递减法  D. 年数总和法</w:t>
      </w:r>
    </w:p>
    <w:p>
      <w:pPr>
        <w:numPr>
          <w:ilvl w:val="0"/>
          <w:numId w:val="0"/>
        </w:numP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4.</w:t>
      </w:r>
      <w:r>
        <w:rPr>
          <w:rFonts w:hint="eastAsia" w:asciiTheme="minorEastAsia" w:hAnsiTheme="minorEastAsia" w:eastAsiaTheme="minorEastAsia" w:cstheme="minorEastAsia"/>
          <w:color w:val="auto"/>
          <w:kern w:val="0"/>
          <w:sz w:val="24"/>
          <w:szCs w:val="24"/>
        </w:rPr>
        <w:t>下列关于双代号网络图的关键线路的判断，正确的说法是（ D</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w:t>
      </w:r>
    </w:p>
    <w:p>
      <w:pPr>
        <w:numPr>
          <w:ilvl w:val="0"/>
          <w:numId w:val="1"/>
        </w:numP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没有虚工作的线路</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没有波形线的线路</w:t>
      </w:r>
      <w:r>
        <w:rPr>
          <w:rFonts w:hint="eastAsia" w:asciiTheme="minorEastAsia" w:hAnsiTheme="minorEastAsia" w:eastAsiaTheme="minorEastAsia" w:cstheme="minorEastAsia"/>
          <w:color w:val="auto"/>
          <w:kern w:val="0"/>
          <w:sz w:val="24"/>
          <w:szCs w:val="24"/>
          <w:lang w:val="en-US" w:eastAsia="zh-CN"/>
        </w:rPr>
        <w:t xml:space="preserve">        </w:t>
      </w:r>
    </w:p>
    <w:p>
      <w:pPr>
        <w:numPr>
          <w:ilvl w:val="0"/>
          <w:numId w:val="0"/>
        </w:numP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C. 总时差为零的工作组成的线路</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总时差最小的工作组成的线路</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适用于大型经营性企业的工程承包或多个同时进行的项目的组织形式是（</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）组织</w:t>
      </w:r>
    </w:p>
    <w:p>
      <w:pPr>
        <w:numPr>
          <w:ilvl w:val="0"/>
          <w:numId w:val="2"/>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工作队式  </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 xml:space="preserve"> B. 部门控制式</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 xml:space="preserve"> C. 矩阵制    </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 xml:space="preserve"> D. 事业部制</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6.</w:t>
      </w:r>
      <w:r>
        <w:rPr>
          <w:rFonts w:hint="eastAsia" w:asciiTheme="minorEastAsia" w:hAnsiTheme="minorEastAsia" w:eastAsiaTheme="minorEastAsia" w:cstheme="minorEastAsia"/>
          <w:color w:val="auto"/>
          <w:kern w:val="0"/>
          <w:sz w:val="24"/>
          <w:szCs w:val="24"/>
        </w:rPr>
        <w:t>项目的复杂程度较高，在确定合同价款的形式时意味着（ A  ）</w:t>
      </w:r>
    </w:p>
    <w:p>
      <w:pPr>
        <w:numPr>
          <w:ilvl w:val="0"/>
          <w:numId w:val="3"/>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承包人对合同的选择有较大的主动权，总价合同被选用的可能性较小</w:t>
      </w:r>
    </w:p>
    <w:p>
      <w:pPr>
        <w:numPr>
          <w:ilvl w:val="0"/>
          <w:numId w:val="3"/>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承包人对合同的选择有较大的主动权，总价合同被选用的可能性较大</w:t>
      </w:r>
    </w:p>
    <w:p>
      <w:pPr>
        <w:numPr>
          <w:ilvl w:val="0"/>
          <w:numId w:val="3"/>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承包人和发包人之间需要进行合理的风险分担，单价合同被选用的可能性较大</w:t>
      </w:r>
    </w:p>
    <w:p>
      <w:pPr>
        <w:numPr>
          <w:ilvl w:val="0"/>
          <w:numId w:val="3"/>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可按总价合同、单价合同、成本加酬金合同的先后顺序选择</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7.</w:t>
      </w:r>
      <w:r>
        <w:rPr>
          <w:rFonts w:hint="eastAsia" w:asciiTheme="minorEastAsia" w:hAnsiTheme="minorEastAsia" w:eastAsiaTheme="minorEastAsia" w:cstheme="minorEastAsia"/>
          <w:color w:val="auto"/>
          <w:kern w:val="0"/>
          <w:sz w:val="24"/>
          <w:szCs w:val="24"/>
        </w:rPr>
        <w:t>通过绩效评价可以（ B ）</w:t>
      </w:r>
    </w:p>
    <w:p>
      <w:pPr>
        <w:numPr>
          <w:ilvl w:val="0"/>
          <w:numId w:val="4"/>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 xml:space="preserve">工作成果的数量增加 </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提高员工的生产力</w:t>
      </w:r>
    </w:p>
    <w:p>
      <w:pPr>
        <w:numPr>
          <w:ilvl w:val="0"/>
          <w:numId w:val="0"/>
        </w:numP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C. 改进企业运营方式</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增进团队协作能力</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8、</w:t>
      </w:r>
      <w:r>
        <w:rPr>
          <w:rFonts w:hint="eastAsia" w:asciiTheme="minorEastAsia" w:hAnsiTheme="minorEastAsia" w:eastAsiaTheme="minorEastAsia" w:cstheme="minorEastAsia"/>
          <w:color w:val="auto"/>
          <w:kern w:val="0"/>
          <w:sz w:val="24"/>
          <w:szCs w:val="24"/>
        </w:rPr>
        <w:t>实物工程量是建筑企业的（ B</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A. 建筑产品产值指标</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建筑产品产量指标</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C. 工程质量指标</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利润指标</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9、</w:t>
      </w:r>
      <w:r>
        <w:rPr>
          <w:rFonts w:hint="eastAsia" w:asciiTheme="minorEastAsia" w:hAnsiTheme="minorEastAsia" w:eastAsiaTheme="minorEastAsia" w:cstheme="minorEastAsia"/>
          <w:color w:val="auto"/>
          <w:kern w:val="0"/>
          <w:sz w:val="24"/>
          <w:szCs w:val="24"/>
        </w:rPr>
        <w:t>建筑施工中，噪声、振动、粉尘、烟气和废渣被称为（ A</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A. 施工公害</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施工污染</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C. 施工损害</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施工影响</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10.工程量清单是投标单位(  B  )的依据</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A.实施工程施工</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B.计算标价</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C.与招标单位订立合同</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D.合理确定标书</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11.决定投标人能否中标的关键因素是(  C  )</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A.招标公告</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B.招标邀请书</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C.投标书</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D.评标条件</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12、</w:t>
      </w:r>
      <w:r>
        <w:rPr>
          <w:rFonts w:hint="eastAsia" w:asciiTheme="minorEastAsia" w:hAnsiTheme="minorEastAsia" w:eastAsiaTheme="minorEastAsia" w:cstheme="minorEastAsia"/>
          <w:color w:val="auto"/>
          <w:kern w:val="0"/>
          <w:sz w:val="24"/>
          <w:szCs w:val="24"/>
        </w:rPr>
        <w:t>施工技术准备工作、施工过程中的技术工作和技术开发与更新属于技术管理工作中的（ A ）</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A.基本工作</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B.基础工作</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C.技术工作</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D.管理工作</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13、</w:t>
      </w:r>
      <w:r>
        <w:rPr>
          <w:rFonts w:hint="eastAsia" w:asciiTheme="minorEastAsia" w:hAnsiTheme="minorEastAsia" w:eastAsiaTheme="minorEastAsia" w:cstheme="minorEastAsia"/>
          <w:color w:val="auto"/>
          <w:kern w:val="0"/>
          <w:sz w:val="24"/>
          <w:szCs w:val="24"/>
        </w:rPr>
        <w:t>自由时差与总时差的关系（ D ）</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A. 自由时差小于总时差</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自有时差等于总时差</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C. 自由时差大于总时差</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自由时差小于等于总时差</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14、</w:t>
      </w:r>
      <w:r>
        <w:rPr>
          <w:rFonts w:hint="eastAsia" w:asciiTheme="minorEastAsia" w:hAnsiTheme="minorEastAsia" w:eastAsiaTheme="minorEastAsia" w:cstheme="minorEastAsia"/>
          <w:color w:val="auto"/>
          <w:kern w:val="0"/>
          <w:sz w:val="24"/>
          <w:szCs w:val="24"/>
        </w:rPr>
        <w:t>设备维护和检修规程属于（ D ）</w:t>
      </w:r>
    </w:p>
    <w:p>
      <w:pPr>
        <w:numPr>
          <w:ilvl w:val="0"/>
          <w:numId w:val="0"/>
        </w:numPr>
        <w:ind w:leftChars="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A. 准标准</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B. 管理标准</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C. 施工技术标准</w:t>
      </w:r>
      <w:r>
        <w:rPr>
          <w:rFonts w:hint="eastAsia" w:asciiTheme="minorEastAsia" w:hAnsiTheme="minorEastAsia" w:eastAsiaTheme="minorEastAsia" w:cstheme="minorEastAsia"/>
          <w:color w:val="auto"/>
          <w:kern w:val="0"/>
          <w:sz w:val="24"/>
          <w:szCs w:val="24"/>
          <w:lang w:val="en-US" w:eastAsia="zh-CN"/>
        </w:rPr>
        <w:t xml:space="preserve">     </w:t>
      </w:r>
      <w:r>
        <w:rPr>
          <w:rFonts w:hint="eastAsia" w:asciiTheme="minorEastAsia" w:hAnsiTheme="minorEastAsia" w:eastAsiaTheme="minorEastAsia" w:cstheme="minorEastAsia"/>
          <w:color w:val="auto"/>
          <w:kern w:val="0"/>
          <w:sz w:val="24"/>
          <w:szCs w:val="24"/>
        </w:rPr>
        <w:t>D. 施工技术规范</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15.当业主和承包商的准备时间非常短时，此时宜采用的合同形式是（ C ）</w:t>
      </w:r>
    </w:p>
    <w:p>
      <w:pPr>
        <w:numPr>
          <w:ilvl w:val="0"/>
          <w:numId w:val="0"/>
        </w:numPr>
        <w:ind w:leftChars="0"/>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A. 总价合同B. 单价合同C. 成本加酬金合同D. 固定价合同</w:t>
      </w:r>
    </w:p>
    <w:p>
      <w:pPr>
        <w:numPr>
          <w:ilvl w:val="0"/>
          <w:numId w:val="0"/>
        </w:numPr>
        <w:ind w:leftChars="0"/>
        <w:rPr>
          <w:rFonts w:hint="eastAsia" w:asciiTheme="minorEastAsia" w:hAnsiTheme="minorEastAsia" w:eastAsiaTheme="minorEastAsia" w:cstheme="minorEastAsia"/>
          <w:b/>
          <w:bCs/>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16.施工招标可针对(  A  )进行招标</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A.桩基础工程</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B.地下室工程</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C.砖石工程</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D.抹灰工程</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17.招标文件中的工程量清单是(  A  )</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A.投标单位计算标价的依据</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B.竣工结算的依据</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C.准确的工程量</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D.总价承包时的工程量</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18.工程标底是工程项目的(  B  )。</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color w:val="auto"/>
          <w:kern w:val="0"/>
          <w:sz w:val="24"/>
          <w:szCs w:val="24"/>
          <w:lang w:val="en-US" w:eastAsia="zh-CN"/>
        </w:rPr>
        <w:t>A.中标合同价格B.招标预期价格C.施工结算价格D.工程概算总价格</w:t>
      </w:r>
      <w:r>
        <w:rPr>
          <w:rFonts w:hint="eastAsia" w:asciiTheme="minorEastAsia" w:hAnsiTheme="minorEastAsia" w:eastAsiaTheme="minorEastAsia" w:cstheme="minorEastAsia"/>
          <w:color w:val="auto"/>
          <w:kern w:val="0"/>
          <w:sz w:val="24"/>
          <w:szCs w:val="24"/>
          <w:lang w:val="en-US" w:eastAsia="zh-CN"/>
        </w:rPr>
        <w:br w:type="textWrapping"/>
      </w:r>
      <w:r>
        <w:rPr>
          <w:rFonts w:hint="eastAsia" w:asciiTheme="minorEastAsia" w:hAnsiTheme="minorEastAsia" w:eastAsiaTheme="minorEastAsia" w:cstheme="minorEastAsia"/>
          <w:b/>
          <w:bCs/>
          <w:color w:val="auto"/>
          <w:kern w:val="0"/>
          <w:sz w:val="24"/>
          <w:szCs w:val="24"/>
          <w:lang w:val="en-US" w:eastAsia="zh-CN"/>
        </w:rPr>
        <w:t>多项选题</w:t>
      </w:r>
    </w:p>
    <w:p>
      <w:pPr>
        <w:numPr>
          <w:ilvl w:val="0"/>
          <w:numId w:val="0"/>
        </w:numPr>
        <w:ind w:leftChars="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1.市场由(</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ABCD</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)和市场机制等要素构成。</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A.市场主体B.市场客体:C.市场规则D.市场价格E.市场信息</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.商品混凝土搅拌厂,最近专供某工程的混凝土,为分析质量不稳定情况的原因</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宜按(</w:t>
      </w:r>
      <w:r>
        <w:rPr>
          <w:rFonts w:hint="eastAsia" w:asciiTheme="minorEastAsia" w:hAnsiTheme="minorEastAsia" w:eastAsiaTheme="minorEastAsia" w:cstheme="minorEastAsia"/>
          <w:color w:val="auto"/>
          <w:sz w:val="24"/>
          <w:szCs w:val="24"/>
          <w:lang w:val="en-US" w:eastAsia="zh-CN"/>
        </w:rPr>
        <w:t xml:space="preserve"> ABC </w:t>
      </w:r>
      <w:r>
        <w:rPr>
          <w:rFonts w:hint="eastAsia" w:asciiTheme="minorEastAsia" w:hAnsiTheme="minorEastAsia" w:eastAsiaTheme="minorEastAsia" w:cstheme="minorEastAsia"/>
          <w:color w:val="auto"/>
          <w:sz w:val="24"/>
          <w:szCs w:val="24"/>
        </w:rPr>
        <w:t>)分层方法取得原始质量数据。</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A.时间B.地点C.作业D.工程</w:t>
      </w:r>
      <w:r>
        <w:rPr>
          <w:rFonts w:hint="eastAsia" w:asciiTheme="minorEastAsia" w:hAnsiTheme="minorEastAsia" w:eastAsiaTheme="minorEastAsia" w:cstheme="minorEastAsia"/>
          <w:color w:val="auto"/>
          <w:sz w:val="24"/>
          <w:szCs w:val="24"/>
          <w:lang w:val="en-US" w:eastAsia="zh-CN"/>
        </w:rPr>
        <w:t>E合同</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.以下属于工艺损耗的有(</w:t>
      </w:r>
      <w:r>
        <w:rPr>
          <w:rFonts w:hint="eastAsia" w:asciiTheme="minorEastAsia" w:hAnsiTheme="minorEastAsia" w:eastAsiaTheme="minorEastAsia" w:cstheme="minorEastAsia"/>
          <w:color w:val="auto"/>
          <w:sz w:val="24"/>
          <w:szCs w:val="24"/>
          <w:lang w:val="en-US" w:eastAsia="zh-CN"/>
        </w:rPr>
        <w:t xml:space="preserve"> BCE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A.运输损耗B.操作损耗C.余料损耗D.保管损耗E.废次品损耗</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.定性预测法主要包括(</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ABDE</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)等。</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A.会议讨论法B.个人判断法C时间序列法D.专家调查法E.经济寿命周期分析法</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.定量预测法中时间序列法包括(ABCD)等。</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A.算术平均数法B.加权平均数法C.算术移动平均数法D.加权移动平均数法</w:t>
      </w:r>
      <w:r>
        <w:rPr>
          <w:rFonts w:hint="eastAsia" w:asciiTheme="minorEastAsia" w:hAnsiTheme="minorEastAsia" w:eastAsiaTheme="minorEastAsia" w:cstheme="minorEastAsia"/>
          <w:color w:val="auto"/>
          <w:sz w:val="24"/>
          <w:szCs w:val="24"/>
          <w:lang w:val="en-US" w:eastAsia="zh-CN"/>
        </w:rPr>
        <w:t>E.</w:t>
      </w:r>
      <w:r>
        <w:rPr>
          <w:rFonts w:hint="eastAsia" w:asciiTheme="minorEastAsia" w:hAnsiTheme="minorEastAsia" w:eastAsiaTheme="minorEastAsia" w:cstheme="minorEastAsia"/>
          <w:color w:val="auto"/>
          <w:sz w:val="24"/>
          <w:szCs w:val="24"/>
        </w:rPr>
        <w:t>线性回归</w:t>
      </w:r>
      <w:r>
        <w:rPr>
          <w:rFonts w:hint="eastAsia" w:asciiTheme="minorEastAsia" w:hAnsiTheme="minorEastAsia" w:eastAsiaTheme="minorEastAsia" w:cstheme="minorEastAsia"/>
          <w:color w:val="auto"/>
          <w:sz w:val="24"/>
          <w:szCs w:val="24"/>
          <w:lang w:eastAsia="zh-CN"/>
        </w:rPr>
        <w:t>法</w:t>
      </w:r>
    </w:p>
    <w:p>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.建筑企业材料管理的范围包括</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 xml:space="preserve"> ACD </w:t>
      </w:r>
      <w:r>
        <w:rPr>
          <w:rFonts w:hint="eastAsia" w:asciiTheme="minorEastAsia" w:hAnsiTheme="minorEastAsia" w:eastAsiaTheme="minorEastAsia" w:cstheme="minorEastAsia"/>
          <w:color w:val="auto"/>
          <w:sz w:val="24"/>
          <w:szCs w:val="24"/>
        </w:rPr>
        <w:t>)等部分。</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A.各种劳动对象B.机械设备C.周转材料D.工具、用具</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.全面管理的“三全”管理是指实行(</w:t>
      </w:r>
      <w:r>
        <w:rPr>
          <w:rFonts w:hint="eastAsia" w:asciiTheme="minorEastAsia" w:hAnsiTheme="minorEastAsia" w:eastAsiaTheme="minorEastAsia" w:cstheme="minorEastAsia"/>
          <w:color w:val="auto"/>
          <w:sz w:val="24"/>
          <w:szCs w:val="24"/>
          <w:lang w:val="en-US" w:eastAsia="zh-CN"/>
        </w:rPr>
        <w:t>ABC</w:t>
      </w:r>
      <w:r>
        <w:rPr>
          <w:rFonts w:hint="eastAsia" w:asciiTheme="minorEastAsia" w:hAnsiTheme="minorEastAsia" w:eastAsiaTheme="minorEastAsia" w:cstheme="minorEastAsia"/>
          <w:color w:val="auto"/>
          <w:sz w:val="24"/>
          <w:szCs w:val="24"/>
        </w:rPr>
        <w:t>)管理。</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A.全过程B.全企业C.全员D.全部</w:t>
      </w:r>
      <w:r>
        <w:rPr>
          <w:rFonts w:hint="eastAsia" w:asciiTheme="minorEastAsia" w:hAnsiTheme="minorEastAsia" w:eastAsiaTheme="minorEastAsia" w:cstheme="minorEastAsia"/>
          <w:color w:val="auto"/>
          <w:sz w:val="24"/>
          <w:szCs w:val="24"/>
          <w:lang w:val="en-US" w:eastAsia="zh-CN"/>
        </w:rPr>
        <w:t>E.全方位</w:t>
      </w:r>
    </w:p>
    <w:p>
      <w:pPr>
        <w:numPr>
          <w:ilvl w:val="0"/>
          <w:numId w:val="0"/>
        </w:numPr>
        <w:ind w:leftChars="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8.</w:t>
      </w:r>
      <w:r>
        <w:rPr>
          <w:rFonts w:hint="eastAsia" w:asciiTheme="minorEastAsia" w:hAnsiTheme="minorEastAsia" w:eastAsiaTheme="minorEastAsia" w:cstheme="minorEastAsia"/>
          <w:color w:val="auto"/>
          <w:sz w:val="24"/>
          <w:szCs w:val="24"/>
        </w:rPr>
        <w:t>全面质量管理的基本观念是(</w:t>
      </w:r>
      <w:r>
        <w:rPr>
          <w:rFonts w:hint="eastAsia" w:asciiTheme="minorEastAsia" w:hAnsiTheme="minorEastAsia" w:eastAsiaTheme="minorEastAsia" w:cstheme="minorEastAsia"/>
          <w:color w:val="auto"/>
          <w:sz w:val="24"/>
          <w:szCs w:val="24"/>
          <w:lang w:val="en-US" w:eastAsia="zh-CN"/>
        </w:rPr>
        <w:t xml:space="preserve"> ABCD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A.全面管理B.为用户服务C.用数据说话D.预防为主E.不断改进</w:t>
      </w:r>
    </w:p>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9</w:t>
      </w:r>
      <w:r>
        <w:rPr>
          <w:rFonts w:hint="eastAsia" w:asciiTheme="minorEastAsia" w:hAnsiTheme="minorEastAsia" w:eastAsiaTheme="minorEastAsia" w:cstheme="minorEastAsia"/>
          <w:color w:val="auto"/>
          <w:sz w:val="24"/>
          <w:szCs w:val="24"/>
        </w:rPr>
        <w:t>.建筑企业信息工作的主要内容有(</w:t>
      </w:r>
      <w:r>
        <w:rPr>
          <w:rFonts w:hint="eastAsia" w:asciiTheme="minorEastAsia" w:hAnsiTheme="minorEastAsia" w:eastAsiaTheme="minorEastAsia" w:cstheme="minorEastAsia"/>
          <w:color w:val="auto"/>
          <w:sz w:val="24"/>
          <w:szCs w:val="24"/>
          <w:lang w:val="en-US" w:eastAsia="zh-CN"/>
        </w:rPr>
        <w:t xml:space="preserve"> ACDE </w:t>
      </w:r>
      <w:r>
        <w:rPr>
          <w:rFonts w:hint="eastAsia" w:asciiTheme="minorEastAsia" w:hAnsiTheme="minorEastAsia" w:eastAsiaTheme="minorEastAsia" w:cstheme="minorEastAsia"/>
          <w:color w:val="auto"/>
          <w:sz w:val="24"/>
          <w:szCs w:val="24"/>
        </w:rPr>
        <w:t>)等几个方面。</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A.原始记录和凭证</w:t>
      </w:r>
      <w:r>
        <w:rPr>
          <w:rFonts w:hint="eastAsia" w:asciiTheme="minorEastAsia" w:hAnsiTheme="minorEastAsia" w:eastAsiaTheme="minorEastAsia" w:cstheme="minorEastAsia"/>
          <w:color w:val="auto"/>
          <w:sz w:val="24"/>
          <w:szCs w:val="24"/>
          <w:lang w:val="en-US" w:eastAsia="zh-CN"/>
        </w:rPr>
        <w:t>B.</w:t>
      </w:r>
      <w:r>
        <w:rPr>
          <w:rFonts w:hint="eastAsia" w:asciiTheme="minorEastAsia" w:hAnsiTheme="minorEastAsia" w:eastAsiaTheme="minorEastAsia" w:cstheme="minorEastAsia"/>
          <w:color w:val="auto"/>
          <w:sz w:val="24"/>
          <w:szCs w:val="24"/>
          <w:lang w:val="en-US" w:eastAsia="zh-CN"/>
        </w:rPr>
        <w:t>统</w:t>
      </w:r>
      <w:r>
        <w:rPr>
          <w:rFonts w:hint="eastAsia" w:asciiTheme="minorEastAsia" w:hAnsiTheme="minorEastAsia" w:eastAsiaTheme="minorEastAsia" w:cstheme="minorEastAsia"/>
          <w:color w:val="auto"/>
          <w:sz w:val="24"/>
          <w:szCs w:val="24"/>
        </w:rPr>
        <w:t>计分析C.统计工作D.经济技术信息E.科技档案</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10</w:t>
      </w:r>
      <w:r>
        <w:rPr>
          <w:rFonts w:hint="eastAsia" w:asciiTheme="minorEastAsia" w:hAnsiTheme="minorEastAsia" w:eastAsiaTheme="minorEastAsia" w:cstheme="minorEastAsia"/>
          <w:color w:val="auto"/>
          <w:sz w:val="24"/>
          <w:szCs w:val="24"/>
        </w:rPr>
        <w:t>.建筑企业经营管理具有(</w:t>
      </w:r>
      <w:r>
        <w:rPr>
          <w:rFonts w:hint="eastAsia" w:asciiTheme="minorEastAsia" w:hAnsiTheme="minorEastAsia" w:eastAsiaTheme="minorEastAsia" w:cstheme="minorEastAsia"/>
          <w:color w:val="auto"/>
          <w:sz w:val="24"/>
          <w:szCs w:val="24"/>
          <w:lang w:val="en-US" w:eastAsia="zh-CN"/>
        </w:rPr>
        <w:t xml:space="preserve">  CDE  </w:t>
      </w:r>
      <w:r>
        <w:rPr>
          <w:rFonts w:hint="eastAsia" w:asciiTheme="minorEastAsia" w:hAnsiTheme="minorEastAsia" w:eastAsiaTheme="minorEastAsia" w:cstheme="minorEastAsia"/>
          <w:color w:val="auto"/>
          <w:sz w:val="24"/>
          <w:szCs w:val="24"/>
        </w:rPr>
        <w:t>)等特点。</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A.产品类型多样B.生产流动性C.经营业务不稳定</w:t>
      </w:r>
    </w:p>
    <w:p>
      <w:p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D.经营环境多变E.机构变动大</w:t>
      </w:r>
    </w:p>
    <w:p>
      <w:pPr>
        <w:numPr>
          <w:ilvl w:val="0"/>
          <w:numId w:val="0"/>
        </w:numPr>
        <w:ind w:left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lang w:eastAsia="zh-CN"/>
        </w:rPr>
        <w:t>名词解释</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1.企业管理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企业管理是指企业为实现经营目标,对生产经营活动及人、财、物、信息等资源所进行的计划与决策、组织与指挥、控制与协调、教育与激励等一系列活动的总称。</w:t>
      </w:r>
    </w:p>
    <w:p>
      <w:pPr>
        <w:numPr>
          <w:ilvl w:val="0"/>
          <w:numId w:val="5"/>
        </w:numPr>
        <w:spacing w:after="240" w:afterAutospacing="0"/>
        <w:ind w:left="0" w:leftChars="0" w:firstLine="0" w:firstLineChars="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目标管理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目标管理是企业提出一定时期期望达到的理想状态,并组织全体职工共同实现的</w:t>
      </w:r>
      <w:r>
        <w:rPr>
          <w:rFonts w:hint="eastAsia" w:asciiTheme="minorEastAsia" w:hAnsiTheme="minorEastAsia" w:eastAsiaTheme="minorEastAsia" w:cstheme="minorEastAsia"/>
          <w:color w:val="auto"/>
          <w:sz w:val="24"/>
          <w:szCs w:val="24"/>
          <w:lang w:eastAsia="zh-CN"/>
        </w:rPr>
        <w:t>一</w:t>
      </w:r>
      <w:r>
        <w:rPr>
          <w:rFonts w:hint="eastAsia" w:asciiTheme="minorEastAsia" w:hAnsiTheme="minorEastAsia" w:eastAsiaTheme="minorEastAsia" w:cstheme="minorEastAsia"/>
          <w:color w:val="auto"/>
          <w:sz w:val="24"/>
          <w:szCs w:val="24"/>
        </w:rPr>
        <w:t>种管理方法。</w:t>
      </w:r>
      <w:r>
        <w:rPr>
          <w:rFonts w:hint="eastAsia" w:asciiTheme="minorEastAsia" w:hAnsiTheme="minorEastAsia" w:eastAsiaTheme="minorEastAsia" w:cstheme="minorEastAsia"/>
          <w:color w:val="auto"/>
          <w:sz w:val="24"/>
          <w:szCs w:val="24"/>
          <w:lang w:val="en-US" w:eastAsia="zh-CN"/>
        </w:rPr>
        <w:t xml:space="preserve">                                            3.</w:t>
      </w:r>
      <w:r>
        <w:rPr>
          <w:rFonts w:hint="eastAsia" w:asciiTheme="minorEastAsia" w:hAnsiTheme="minorEastAsia" w:eastAsiaTheme="minorEastAsia" w:cstheme="minorEastAsia"/>
          <w:color w:val="auto"/>
          <w:sz w:val="24"/>
          <w:szCs w:val="24"/>
        </w:rPr>
        <w:t>工程投标</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工程投标是指具有合法资格和能力的投标人根据招标条件,以授标报价形式争取获得工程任务的一种经济活动</w:t>
      </w:r>
      <w:r>
        <w:rPr>
          <w:rFonts w:hint="eastAsia" w:asciiTheme="minorEastAsia" w:hAnsiTheme="minorEastAsia" w:eastAsiaTheme="minorEastAsia" w:cstheme="minorEastAsia"/>
          <w:color w:val="auto"/>
          <w:sz w:val="24"/>
          <w:szCs w:val="24"/>
          <w:lang w:val="en-US" w:eastAsia="zh-CN"/>
        </w:rPr>
        <w:t xml:space="preserve">                               4.</w:t>
      </w:r>
      <w:r>
        <w:rPr>
          <w:rFonts w:hint="eastAsia" w:asciiTheme="minorEastAsia" w:hAnsiTheme="minorEastAsia" w:eastAsiaTheme="minorEastAsia" w:cstheme="minorEastAsia"/>
          <w:color w:val="auto"/>
          <w:sz w:val="24"/>
          <w:szCs w:val="24"/>
        </w:rPr>
        <w:t>合同</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合同又称契约,它是平等主体的自然人、法人、其他组织之间设立、变更、终止民事权利义务关系的协议。合同有广义和狭义之分,《中华人民共和国合同法》中所称的合同,是指狭义上的合同。</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计划管理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计划管理是指利用计划这种管理手段,通过计划的编制、实施、检查分析,指导和调整企业生产经营管理活动的全过程。</w:t>
      </w:r>
      <w:r>
        <w:rPr>
          <w:rFonts w:hint="eastAsia" w:asciiTheme="minorEastAsia" w:hAnsiTheme="minorEastAsia" w:eastAsiaTheme="minorEastAsia" w:cstheme="minorEastAsia"/>
          <w:color w:val="auto"/>
          <w:sz w:val="24"/>
          <w:szCs w:val="24"/>
          <w:lang w:val="en-US" w:eastAsia="zh-CN"/>
        </w:rPr>
        <w:t xml:space="preserve">                       6.</w:t>
      </w:r>
      <w:r>
        <w:rPr>
          <w:rFonts w:hint="eastAsia" w:asciiTheme="minorEastAsia" w:hAnsiTheme="minorEastAsia" w:eastAsiaTheme="minorEastAsia" w:cstheme="minorEastAsia"/>
          <w:color w:val="auto"/>
          <w:sz w:val="24"/>
          <w:szCs w:val="24"/>
        </w:rPr>
        <w:t>经营管理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经营管理,有狭义和广义之分。广义的经营管理,就是指企业管理,本课程指的就是广义上的经营管理,强调其企业经营的意义,内容上则包含对企业生产经营活动的全部管理工作。狭义的经营管理,则单指对企业经营活动的管理。</w:t>
      </w:r>
      <w:r>
        <w:rPr>
          <w:rFonts w:hint="eastAsia" w:asciiTheme="minorEastAsia" w:hAnsiTheme="minorEastAsia" w:eastAsiaTheme="minorEastAsia" w:cstheme="minorEastAsia"/>
          <w:color w:val="auto"/>
          <w:sz w:val="24"/>
          <w:szCs w:val="24"/>
          <w:lang w:val="en-US" w:eastAsia="zh-CN"/>
        </w:rPr>
        <w:t xml:space="preserve">                                                                  </w:t>
      </w:r>
    </w:p>
    <w:p>
      <w:pPr>
        <w:numPr>
          <w:ilvl w:val="0"/>
          <w:numId w:val="0"/>
        </w:numPr>
        <w:spacing w:after="240" w:afterAutospacing="0"/>
        <w:ind w:leftChars="0"/>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简答题</w:t>
      </w:r>
    </w:p>
    <w:p>
      <w:pPr>
        <w:numPr>
          <w:ilvl w:val="0"/>
          <w:numId w:val="0"/>
        </w:numPr>
        <w:spacing w:after="240" w:afterAutospacing="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材料管理的任务主要有哪些?</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【答】材料管理工作的任务,一方面既要保证生产的需要,另一方面又要采取有效措施降低材料的消耗,加速资金的周转,提高经济效果,其目的就是要用少量的资金取得最大的效果。具体要做到以下两方面</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1)保证适时、适地、按质、按量、成套齐备地供应施工生产所需的材料。</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2)降低材料消耗,加速资金周转,提高经济效果</w:t>
      </w:r>
      <w:r>
        <w:rPr>
          <w:rFonts w:hint="eastAsia" w:asciiTheme="minorEastAsia" w:hAnsiTheme="minorEastAsia" w:eastAsiaTheme="minorEastAsia" w:cstheme="minorEastAsia"/>
          <w:color w:val="auto"/>
          <w:sz w:val="24"/>
          <w:szCs w:val="24"/>
          <w:lang w:val="en-US" w:eastAsia="zh-CN"/>
        </w:rPr>
        <w:t xml:space="preserve">                             2</w:t>
      </w:r>
      <w:r>
        <w:rPr>
          <w:rFonts w:hint="eastAsia" w:asciiTheme="minorEastAsia" w:hAnsiTheme="minorEastAsia" w:eastAsiaTheme="minorEastAsia" w:cstheme="minorEastAsia"/>
          <w:color w:val="auto"/>
          <w:sz w:val="24"/>
          <w:szCs w:val="24"/>
        </w:rPr>
        <w:t>.建筑工程施工招标要求建设工程项目必须具备的基本条件是什么?</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【答】建设项目招标应具备的条件包括:</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1)概算已经批准;</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2)建设项目已正式列入国家、部门或地方的年度国定资产投资计划</w:t>
      </w:r>
      <w:r>
        <w:rPr>
          <w:rFonts w:hint="eastAsia" w:asciiTheme="minorEastAsia" w:hAnsiTheme="minorEastAsia" w:eastAsiaTheme="minorEastAsia" w:cstheme="minorEastAsia"/>
          <w:color w:val="auto"/>
          <w:sz w:val="24"/>
          <w:szCs w:val="24"/>
          <w:lang w:val="en-US" w:eastAsia="zh-CN"/>
        </w:rPr>
        <w:t xml:space="preserve">            3)</w:t>
      </w:r>
      <w:r>
        <w:rPr>
          <w:rFonts w:hint="eastAsia" w:asciiTheme="minorEastAsia" w:hAnsiTheme="minorEastAsia" w:eastAsiaTheme="minorEastAsia" w:cstheme="minorEastAsia"/>
          <w:color w:val="auto"/>
          <w:sz w:val="24"/>
          <w:szCs w:val="24"/>
        </w:rPr>
        <w:t>建设用地的征用工作已完成;</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4)有能够满足施工需要的施工图纸及技术资料;</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5)建设资金和主要建筑材料、设备来源已落实;</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6)已经建设项目所在地规划部门批准,施工现场的“三通一平”已完成或一并列入招标范围。</w:t>
      </w:r>
    </w:p>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rPr>
        <w:t>劳动合同的主要内容有哪些?</w:t>
      </w:r>
    </w:p>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【答】劳动合同应当以书面形式订立，其主要内容包括:劳动合同期限、工作内容、劳动保护和劳动条件、劳动报酬、劳动纪律、劳动合同终止的条件、违反劳动合同的责任以及当事人认为需要规定的其他事项。</w:t>
      </w:r>
    </w:p>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中长期经营计划的编制方法是什么?</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【答】中长期计划没有统一的编制方法,需要根据实际情况综合运用各种编制方法</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由于中长期计划的计划期长,实施过程中不可能完全不变,因此要求计划具有一定的弹性,以应变化的需要。在现代管理中,常用滚动计划的方法处理中长期计划的变动和</w:t>
      </w:r>
      <w:r>
        <w:rPr>
          <w:rFonts w:hint="eastAsia" w:asciiTheme="minorEastAsia" w:hAnsiTheme="minorEastAsia" w:eastAsiaTheme="minorEastAsia" w:cstheme="minorEastAsia"/>
          <w:color w:val="auto"/>
          <w:sz w:val="24"/>
          <w:szCs w:val="24"/>
          <w:lang w:eastAsia="zh-CN"/>
        </w:rPr>
        <w:t>修正。</w:t>
      </w:r>
    </w:p>
    <w:p>
      <w:pPr>
        <w:numPr>
          <w:ilvl w:val="0"/>
          <w:numId w:val="0"/>
        </w:numPr>
        <w:spacing w:after="240" w:afterAutospacing="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现场施工管理有哪些内容?</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【答】现场施工管理的主要内容应包括两个问题:一是如何按计划组织综合施工;二是如何对施工过程进行全面控制。具体内容有</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(1)按计划组织综合施工所谓综合施工,就是指所有不同工种、配备不同机械设</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备、使用不同材料的工人队组,在不同的地点和工作部位,按预定的顺序和时间,协调地从事施工作业。</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(2)施工工程的全面控制施工工程的全面控制,就是通过对施工进度、质量、成</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本、安全等方面的检查,对出现的偏差进行分析,提出纠偏的具体措施,实施调控,以期达到预定的目标。</w:t>
      </w:r>
      <w:r>
        <w:rPr>
          <w:rFonts w:hint="eastAsia" w:asciiTheme="minorEastAsia" w:hAnsiTheme="minorEastAsia" w:eastAsiaTheme="minorEastAsia" w:cstheme="minorEastAsia"/>
          <w:color w:val="auto"/>
          <w:sz w:val="24"/>
          <w:szCs w:val="24"/>
          <w:lang w:val="en-US" w:eastAsia="zh-CN"/>
        </w:rPr>
        <w:t xml:space="preserve">                                                  6</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rPr>
        <w:t>合同生效应具备哪些条件?</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【答】合同生效应具备的条件如下:</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1)当事人具有相应的民事权利能力和民事行为能力。</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2)意思表示真实</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3)不违反法律、行政法规的强制性规定,不损害社会公共利益。</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4)具备法律所要求的形式。</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b/>
          <w:bCs/>
          <w:color w:val="auto"/>
          <w:sz w:val="24"/>
          <w:szCs w:val="24"/>
          <w:lang w:eastAsia="zh-CN"/>
        </w:rPr>
        <w:t>计算题</w:t>
      </w:r>
    </w:p>
    <w:p>
      <w:pPr>
        <w:numPr>
          <w:ilvl w:val="0"/>
          <w:numId w:val="0"/>
        </w:numPr>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.某公司拟投资一个项目,投资方案及有关参数见表23。试用期望值法决策方案。</w:t>
      </w:r>
      <w:r>
        <w:rPr>
          <w:rFonts w:hint="eastAsia" w:asciiTheme="minorEastAsia" w:hAnsiTheme="minorEastAsia" w:eastAsiaTheme="minorEastAsia" w:cstheme="minorEastAsia"/>
          <w:color w:val="auto"/>
          <w:sz w:val="24"/>
          <w:szCs w:val="24"/>
        </w:rPr>
        <w:br w:type="textWrapping"/>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1714"/>
        <w:gridCol w:w="1715"/>
        <w:gridCol w:w="1702"/>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839" w:type="dxa"/>
            <w:vMerge w:val="restart"/>
          </w:tcPr>
          <w:p>
            <w:pPr>
              <w:numPr>
                <w:ilvl w:val="0"/>
                <w:numId w:val="0"/>
              </w:numPr>
              <w:spacing w:line="480" w:lineRule="auto"/>
              <w:jc w:val="center"/>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eastAsia="zh-CN"/>
              </w:rPr>
              <w:t>自然状态</w:t>
            </w:r>
          </w:p>
        </w:tc>
        <w:tc>
          <w:tcPr>
            <w:tcW w:w="1839" w:type="dxa"/>
            <w:vMerge w:val="restart"/>
          </w:tcPr>
          <w:p>
            <w:pPr>
              <w:numPr>
                <w:ilvl w:val="0"/>
                <w:numId w:val="0"/>
              </w:numPr>
              <w:spacing w:line="480" w:lineRule="auto"/>
              <w:jc w:val="center"/>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eastAsia="zh-CN"/>
              </w:rPr>
              <w:t>概率</w:t>
            </w:r>
          </w:p>
        </w:tc>
        <w:tc>
          <w:tcPr>
            <w:tcW w:w="5518" w:type="dxa"/>
            <w:gridSpan w:val="3"/>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eastAsia="zh-CN"/>
              </w:rPr>
              <w:t>收益（万元</w:t>
            </w:r>
            <w:r>
              <w:rPr>
                <w:rFonts w:hint="eastAsia" w:asciiTheme="minorEastAsia" w:hAnsiTheme="minorEastAsia" w:eastAsiaTheme="minorEastAsia" w:cstheme="minorEastAsia"/>
                <w:color w:val="auto"/>
                <w:sz w:val="24"/>
                <w:szCs w:val="24"/>
                <w:vertAlign w:val="baseline"/>
                <w:lang w:val="en-US" w:eastAsia="zh-CN"/>
              </w:rPr>
              <w:t>/年</w:t>
            </w:r>
            <w:r>
              <w:rPr>
                <w:rFonts w:hint="eastAsia" w:asciiTheme="minorEastAsia" w:hAnsiTheme="minorEastAsia" w:eastAsiaTheme="minorEastAsia" w:cstheme="minorEastAsia"/>
                <w:color w:val="auto"/>
                <w:sz w:val="24"/>
                <w:szCs w:val="24"/>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tcPr>
          <w:p>
            <w:pPr>
              <w:numPr>
                <w:ilvl w:val="0"/>
                <w:numId w:val="0"/>
              </w:numPr>
              <w:jc w:val="center"/>
              <w:rPr>
                <w:rFonts w:hint="eastAsia" w:asciiTheme="minorEastAsia" w:hAnsiTheme="minorEastAsia" w:eastAsiaTheme="minorEastAsia" w:cstheme="minorEastAsia"/>
                <w:color w:val="auto"/>
                <w:sz w:val="24"/>
                <w:szCs w:val="24"/>
                <w:vertAlign w:val="baseline"/>
              </w:rPr>
            </w:pPr>
          </w:p>
        </w:tc>
        <w:tc>
          <w:tcPr>
            <w:tcW w:w="1839" w:type="dxa"/>
            <w:vMerge w:val="continue"/>
          </w:tcPr>
          <w:p>
            <w:pPr>
              <w:numPr>
                <w:ilvl w:val="0"/>
                <w:numId w:val="0"/>
              </w:numPr>
              <w:jc w:val="center"/>
              <w:rPr>
                <w:rFonts w:hint="eastAsia" w:asciiTheme="minorEastAsia" w:hAnsiTheme="minorEastAsia" w:eastAsiaTheme="minorEastAsia" w:cstheme="minorEastAsia"/>
                <w:color w:val="auto"/>
                <w:sz w:val="24"/>
                <w:szCs w:val="24"/>
                <w:vertAlign w:val="baseline"/>
              </w:rPr>
            </w:pP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eastAsia="zh-CN"/>
              </w:rPr>
              <w:t>投资</w:t>
            </w:r>
            <w:r>
              <w:rPr>
                <w:rFonts w:hint="eastAsia" w:asciiTheme="minorEastAsia" w:hAnsiTheme="minorEastAsia" w:eastAsiaTheme="minorEastAsia" w:cstheme="minorEastAsia"/>
                <w:color w:val="auto"/>
                <w:sz w:val="24"/>
                <w:szCs w:val="24"/>
                <w:vertAlign w:val="baseline"/>
                <w:lang w:val="en-US" w:eastAsia="zh-CN"/>
              </w:rPr>
              <w:t>1200</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eastAsia="zh-CN"/>
              </w:rPr>
              <w:t>投资</w:t>
            </w:r>
            <w:r>
              <w:rPr>
                <w:rFonts w:hint="eastAsia" w:asciiTheme="minorEastAsia" w:hAnsiTheme="minorEastAsia" w:eastAsiaTheme="minorEastAsia" w:cstheme="minorEastAsia"/>
                <w:color w:val="auto"/>
                <w:sz w:val="24"/>
                <w:szCs w:val="24"/>
                <w:vertAlign w:val="baseline"/>
                <w:lang w:val="en-US" w:eastAsia="zh-CN"/>
              </w:rPr>
              <w:t>800</w:t>
            </w:r>
          </w:p>
        </w:tc>
        <w:tc>
          <w:tcPr>
            <w:tcW w:w="1840"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eastAsia="zh-CN"/>
              </w:rPr>
              <w:t>投资</w:t>
            </w:r>
            <w:r>
              <w:rPr>
                <w:rFonts w:hint="eastAsia" w:asciiTheme="minorEastAsia" w:hAnsiTheme="minorEastAsia" w:eastAsiaTheme="minorEastAsia" w:cstheme="minorEastAsia"/>
                <w:color w:val="auto"/>
                <w:sz w:val="24"/>
                <w:szCs w:val="24"/>
                <w:vertAlign w:val="baseli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eastAsia="zh-CN"/>
              </w:rPr>
              <w:t>销路好</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0.45</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500</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320</w:t>
            </w:r>
          </w:p>
        </w:tc>
        <w:tc>
          <w:tcPr>
            <w:tcW w:w="1840"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eastAsia="zh-CN"/>
              </w:rPr>
              <w:t>销路一般</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0.25</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180</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250</w:t>
            </w:r>
          </w:p>
        </w:tc>
        <w:tc>
          <w:tcPr>
            <w:tcW w:w="1840"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eastAsia="zh-CN"/>
              </w:rPr>
            </w:pPr>
            <w:r>
              <w:rPr>
                <w:rFonts w:hint="eastAsia" w:asciiTheme="minorEastAsia" w:hAnsiTheme="minorEastAsia" w:eastAsiaTheme="minorEastAsia" w:cstheme="minorEastAsia"/>
                <w:color w:val="auto"/>
                <w:sz w:val="24"/>
                <w:szCs w:val="24"/>
                <w:vertAlign w:val="baseline"/>
                <w:lang w:eastAsia="zh-CN"/>
              </w:rPr>
              <w:t>销路差</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0.30</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-120</w:t>
            </w:r>
          </w:p>
        </w:tc>
        <w:tc>
          <w:tcPr>
            <w:tcW w:w="1839"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100</w:t>
            </w:r>
          </w:p>
        </w:tc>
        <w:tc>
          <w:tcPr>
            <w:tcW w:w="1840" w:type="dxa"/>
          </w:tcPr>
          <w:p>
            <w:pPr>
              <w:numPr>
                <w:ilvl w:val="0"/>
                <w:numId w:val="0"/>
              </w:numPr>
              <w:jc w:val="center"/>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160</w:t>
            </w:r>
          </w:p>
        </w:tc>
      </w:tr>
    </w:tbl>
    <w:p>
      <w:pPr>
        <w:numPr>
          <w:ilvl w:val="0"/>
          <w:numId w:val="0"/>
        </w:numPr>
        <w:jc w:val="center"/>
        <w:rPr>
          <w:rFonts w:hint="eastAsia" w:asciiTheme="minorEastAsia" w:hAnsiTheme="minorEastAsia" w:eastAsiaTheme="minorEastAsia" w:cstheme="minorEastAsia"/>
          <w:color w:val="auto"/>
          <w:sz w:val="24"/>
          <w:szCs w:val="24"/>
          <w:vertAlign w:val="superscript"/>
        </w:rPr>
      </w:pPr>
    </w:p>
    <w:p>
      <w:pPr>
        <w:numPr>
          <w:ilvl w:val="0"/>
          <w:numId w:val="0"/>
        </w:numPr>
        <w:jc w:val="both"/>
        <w:rPr>
          <w:rFonts w:hint="eastAsia" w:asciiTheme="minorEastAsia" w:hAnsiTheme="minorEastAsia" w:eastAsiaTheme="minorEastAsia" w:cstheme="minorEastAsia"/>
          <w:color w:val="auto"/>
          <w:sz w:val="24"/>
          <w:szCs w:val="24"/>
          <w:vertAlign w:val="superscript"/>
        </w:rPr>
      </w:pPr>
      <w:r>
        <w:rPr>
          <w:rFonts w:hint="eastAsia" w:asciiTheme="minorEastAsia" w:hAnsiTheme="minorEastAsia" w:eastAsiaTheme="minorEastAsia" w:cstheme="minorEastAsia"/>
          <w:color w:val="auto"/>
          <w:sz w:val="24"/>
          <w:szCs w:val="24"/>
        </w:rPr>
        <w:t>【解】用期望值法决策方案:用A、B、C分别表示投资1200万元、投资800元、投资600万元三个方案,则</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E(A)=0.45×500万元/年+0.25×180万元/年+0.30×(-120)万元/年=234万元/年</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E(B)=0.45×320万元/年+0.25×250万元/年+0.30×100万元/年=236.5万元/年</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E(C)=0.45×180万元/年+0.25×200万元/年+0.30×160万元/年=179万元/年</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投资800万元方案的期望值最大为236.5万元/年,所以选择投资800万元方案。</w:t>
      </w:r>
    </w:p>
    <w:p>
      <w:pPr>
        <w:numPr>
          <w:ilvl w:val="0"/>
          <w:numId w:val="0"/>
        </w:numPr>
        <w:spacing w:after="240" w:afterAutospacing="0"/>
        <w:rPr>
          <w:rFonts w:hint="eastAsia" w:asciiTheme="minorEastAsia" w:hAnsiTheme="minorEastAsia" w:eastAsiaTheme="minorEastAsia" w:cstheme="minorEastAsia"/>
          <w:color w:val="auto"/>
          <w:sz w:val="24"/>
          <w:szCs w:val="24"/>
          <w:lang w:val="en-US" w:eastAsia="zh-CN"/>
        </w:rPr>
      </w:pPr>
    </w:p>
    <w:p>
      <w:pPr>
        <w:numPr>
          <w:ilvl w:val="0"/>
          <w:numId w:val="0"/>
        </w:num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.某建筑公司全年钢材总需求量为950t,钢材交货间隔期为25天,发运1天,途中运输1天,提货1天,验收整理1天,平均误期为10天。试求该企业钢材的经常储备定额,最高、最低储备定额是多少?</w:t>
      </w:r>
    </w:p>
    <w:p>
      <w:pPr>
        <w:numPr>
          <w:ilvl w:val="0"/>
          <w:numId w:val="0"/>
        </w:num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【解】钢材每日需</w:t>
      </w:r>
      <w:r>
        <w:rPr>
          <w:rFonts w:hint="eastAsia" w:asciiTheme="minorEastAsia" w:hAnsiTheme="minorEastAsia" w:eastAsiaTheme="minorEastAsia" w:cstheme="minorEastAsia"/>
          <w:color w:val="auto"/>
          <w:sz w:val="24"/>
          <w:szCs w:val="24"/>
          <w:lang w:eastAsia="zh-CN"/>
        </w:rPr>
        <w:t>用</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position w:val="-26"/>
          <w:sz w:val="24"/>
          <w:szCs w:val="24"/>
        </w:rPr>
        <w:object>
          <v:shape id="_x0000_i1025" o:spt="75" type="#_x0000_t75" style="height:31.95pt;width:3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Theme="minorEastAsia" w:hAnsiTheme="minorEastAsia" w:eastAsiaTheme="minorEastAsia" w:cstheme="minorEastAsia"/>
          <w:color w:val="auto"/>
          <w:sz w:val="24"/>
          <w:szCs w:val="24"/>
        </w:rPr>
        <w:t>=2.64</w:t>
      </w:r>
      <w:r>
        <w:rPr>
          <w:rFonts w:hint="eastAsia" w:asciiTheme="minorEastAsia" w:hAnsiTheme="minorEastAsia" w:eastAsiaTheme="minorEastAsia" w:cstheme="minorEastAsia"/>
          <w:color w:val="auto"/>
          <w:sz w:val="24"/>
          <w:szCs w:val="24"/>
          <w:lang w:val="en-US" w:eastAsia="zh-CN"/>
        </w:rPr>
        <w:t>t/</w:t>
      </w:r>
      <w:r>
        <w:rPr>
          <w:rFonts w:hint="eastAsia" w:asciiTheme="minorEastAsia" w:hAnsiTheme="minorEastAsia" w:eastAsiaTheme="minorEastAsia" w:cstheme="minorEastAsia"/>
          <w:color w:val="auto"/>
          <w:sz w:val="24"/>
          <w:szCs w:val="24"/>
        </w:rPr>
        <w:t>天</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经常储备天数=(25+1+1+1+1)天=29天</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钢材经常储备定额=2.64</w:t>
      </w:r>
      <w:r>
        <w:rPr>
          <w:rFonts w:hint="eastAsia" w:asciiTheme="minorEastAsia" w:hAnsiTheme="minorEastAsia" w:eastAsiaTheme="minorEastAsia" w:cstheme="minorEastAsia"/>
          <w:color w:val="auto"/>
          <w:sz w:val="24"/>
          <w:szCs w:val="24"/>
          <w:lang w:val="en-US" w:eastAsia="zh-CN"/>
        </w:rPr>
        <w:t>t</w:t>
      </w:r>
      <w:r>
        <w:rPr>
          <w:rFonts w:hint="eastAsia" w:asciiTheme="minorEastAsia" w:hAnsiTheme="minorEastAsia" w:eastAsiaTheme="minorEastAsia" w:cstheme="minorEastAsia"/>
          <w:color w:val="auto"/>
          <w:sz w:val="24"/>
          <w:szCs w:val="24"/>
        </w:rPr>
        <w:t>/天×29天=76.56t</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钢材最高储备定额=2.64</w:t>
      </w:r>
      <w:r>
        <w:rPr>
          <w:rFonts w:hint="eastAsia" w:asciiTheme="minorEastAsia" w:hAnsiTheme="minorEastAsia" w:eastAsiaTheme="minorEastAsia" w:cstheme="minorEastAsia"/>
          <w:color w:val="auto"/>
          <w:sz w:val="24"/>
          <w:szCs w:val="24"/>
          <w:lang w:val="en-US" w:eastAsia="zh-CN"/>
        </w:rPr>
        <w:t>t</w:t>
      </w:r>
      <w:r>
        <w:rPr>
          <w:rFonts w:hint="eastAsia" w:asciiTheme="minorEastAsia" w:hAnsiTheme="minorEastAsia" w:eastAsiaTheme="minorEastAsia" w:cstheme="minorEastAsia"/>
          <w:color w:val="auto"/>
          <w:sz w:val="24"/>
          <w:szCs w:val="24"/>
        </w:rPr>
        <w:t>/天×(29+10)天=102.96</w:t>
      </w:r>
      <w:r>
        <w:rPr>
          <w:rFonts w:hint="eastAsia" w:asciiTheme="minorEastAsia" w:hAnsiTheme="minorEastAsia" w:eastAsiaTheme="minorEastAsia" w:cstheme="minorEastAsia"/>
          <w:color w:val="auto"/>
          <w:sz w:val="24"/>
          <w:szCs w:val="24"/>
          <w:lang w:val="en-US" w:eastAsia="zh-CN"/>
        </w:rPr>
        <w:t>t</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rPr>
        <w:t>钢材最低储备定额=2.64</w:t>
      </w:r>
      <w:r>
        <w:rPr>
          <w:rFonts w:hint="eastAsia" w:asciiTheme="minorEastAsia" w:hAnsiTheme="minorEastAsia" w:eastAsiaTheme="minorEastAsia" w:cstheme="minorEastAsia"/>
          <w:color w:val="auto"/>
          <w:sz w:val="24"/>
          <w:szCs w:val="24"/>
          <w:lang w:val="en-US" w:eastAsia="zh-CN"/>
        </w:rPr>
        <w:t>t</w:t>
      </w:r>
      <w:r>
        <w:rPr>
          <w:rFonts w:hint="eastAsia" w:asciiTheme="minorEastAsia" w:hAnsiTheme="minorEastAsia" w:eastAsiaTheme="minorEastAsia" w:cstheme="minorEastAsia"/>
          <w:color w:val="auto"/>
          <w:sz w:val="24"/>
          <w:szCs w:val="24"/>
        </w:rPr>
        <w:t>/天x10天=26.4t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A19A1"/>
    <w:multiLevelType w:val="singleLevel"/>
    <w:tmpl w:val="845A19A1"/>
    <w:lvl w:ilvl="0" w:tentative="0">
      <w:start w:val="1"/>
      <w:numFmt w:val="upperLetter"/>
      <w:suff w:val="space"/>
      <w:lvlText w:val="%1."/>
      <w:lvlJc w:val="left"/>
    </w:lvl>
  </w:abstractNum>
  <w:abstractNum w:abstractNumId="1">
    <w:nsid w:val="933698D5"/>
    <w:multiLevelType w:val="singleLevel"/>
    <w:tmpl w:val="933698D5"/>
    <w:lvl w:ilvl="0" w:tentative="0">
      <w:start w:val="1"/>
      <w:numFmt w:val="upperLetter"/>
      <w:suff w:val="space"/>
      <w:lvlText w:val="%1."/>
      <w:lvlJc w:val="left"/>
    </w:lvl>
  </w:abstractNum>
  <w:abstractNum w:abstractNumId="2">
    <w:nsid w:val="CAF1B6D4"/>
    <w:multiLevelType w:val="singleLevel"/>
    <w:tmpl w:val="CAF1B6D4"/>
    <w:lvl w:ilvl="0" w:tentative="0">
      <w:start w:val="1"/>
      <w:numFmt w:val="upperLetter"/>
      <w:suff w:val="space"/>
      <w:lvlText w:val="%1."/>
      <w:lvlJc w:val="left"/>
    </w:lvl>
  </w:abstractNum>
  <w:abstractNum w:abstractNumId="3">
    <w:nsid w:val="F82E534C"/>
    <w:multiLevelType w:val="singleLevel"/>
    <w:tmpl w:val="F82E534C"/>
    <w:lvl w:ilvl="0" w:tentative="0">
      <w:start w:val="2"/>
      <w:numFmt w:val="decimal"/>
      <w:lvlText w:val="%1."/>
      <w:lvlJc w:val="left"/>
      <w:pPr>
        <w:tabs>
          <w:tab w:val="left" w:pos="312"/>
        </w:tabs>
      </w:pPr>
    </w:lvl>
  </w:abstractNum>
  <w:abstractNum w:abstractNumId="4">
    <w:nsid w:val="7257534D"/>
    <w:multiLevelType w:val="singleLevel"/>
    <w:tmpl w:val="7257534D"/>
    <w:lvl w:ilvl="0" w:tentative="0">
      <w:start w:val="1"/>
      <w:numFmt w:val="upperLetter"/>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B13D3"/>
    <w:rsid w:val="0AF54011"/>
    <w:rsid w:val="12D6614A"/>
    <w:rsid w:val="242C792E"/>
    <w:rsid w:val="29E818A3"/>
    <w:rsid w:val="33530FDC"/>
    <w:rsid w:val="3BEA1A51"/>
    <w:rsid w:val="5EB83B43"/>
    <w:rsid w:val="60C42A8E"/>
    <w:rsid w:val="66AB689B"/>
    <w:rsid w:val="78850DB1"/>
    <w:rsid w:val="7B3B1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2021-05-29T02:55:00Z</dcterms:created>
  <dc:creator>柠檬茶</dc:creator>
  <cp:lastModifiedBy>柠檬茶</cp:lastModifiedBy>
  <dcterms:modified xsi:type="dcterms:W3CDTF">2021-06-01T03:25:47Z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