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150" w:afterAutospacing="0"/>
        <w:jc w:val="center"/>
        <w:rPr>
          <w:rStyle w:val="6"/>
          <w:rFonts w:hint="eastAsia" w:asciiTheme="majorEastAsia" w:hAnsiTheme="majorEastAsia" w:eastAsiaTheme="majorEastAsia" w:cstheme="majorEastAsia"/>
          <w:color w:val="333333"/>
          <w:sz w:val="44"/>
          <w:szCs w:val="44"/>
        </w:rPr>
      </w:pPr>
      <w:r>
        <w:rPr>
          <w:rStyle w:val="6"/>
          <w:rFonts w:hint="eastAsia" w:asciiTheme="majorEastAsia" w:hAnsiTheme="majorEastAsia" w:eastAsiaTheme="majorEastAsia" w:cstheme="majorEastAsia"/>
          <w:color w:val="333333"/>
          <w:sz w:val="44"/>
          <w:szCs w:val="44"/>
        </w:rPr>
        <w:t>关于转发中共中央纪委巩固和拓展落实中央八项规定精神成果</w:t>
      </w:r>
      <w:r>
        <w:rPr>
          <w:rStyle w:val="6"/>
          <w:rFonts w:hint="eastAsia" w:asciiTheme="majorEastAsia" w:hAnsiTheme="majorEastAsia" w:eastAsiaTheme="majorEastAsia" w:cstheme="majorEastAsia"/>
          <w:color w:val="333333"/>
          <w:sz w:val="44"/>
          <w:szCs w:val="44"/>
        </w:rPr>
        <w:t> </w:t>
      </w:r>
      <w:r>
        <w:rPr>
          <w:rStyle w:val="6"/>
          <w:rFonts w:hint="eastAsia" w:asciiTheme="majorEastAsia" w:hAnsiTheme="majorEastAsia" w:eastAsiaTheme="majorEastAsia" w:cstheme="majorEastAsia"/>
          <w:color w:val="333333"/>
          <w:sz w:val="44"/>
          <w:szCs w:val="44"/>
        </w:rPr>
        <w:t>确保2018年元旦</w:t>
      </w:r>
    </w:p>
    <w:p>
      <w:pPr>
        <w:pStyle w:val="4"/>
        <w:spacing w:before="0" w:beforeAutospacing="0" w:after="150" w:afterAutospacing="0"/>
        <w:jc w:val="center"/>
        <w:rPr>
          <w:rStyle w:val="6"/>
          <w:rFonts w:hint="eastAsia" w:asciiTheme="majorEastAsia" w:hAnsiTheme="majorEastAsia" w:eastAsiaTheme="majorEastAsia" w:cstheme="majorEastAsia"/>
          <w:color w:val="333333"/>
          <w:sz w:val="44"/>
          <w:szCs w:val="44"/>
        </w:rPr>
      </w:pPr>
      <w:r>
        <w:rPr>
          <w:rStyle w:val="6"/>
          <w:rFonts w:hint="eastAsia" w:asciiTheme="majorEastAsia" w:hAnsiTheme="majorEastAsia" w:eastAsiaTheme="majorEastAsia" w:cstheme="majorEastAsia"/>
          <w:color w:val="333333"/>
          <w:sz w:val="44"/>
          <w:szCs w:val="44"/>
        </w:rPr>
        <w:t>春节风清气正的通知</w:t>
      </w:r>
      <w:bookmarkStart w:id="0" w:name="_GoBack"/>
      <w:bookmarkEnd w:id="0"/>
    </w:p>
    <w:p>
      <w:pPr>
        <w:pStyle w:val="4"/>
        <w:spacing w:before="0" w:beforeAutospacing="0" w:after="150" w:afterAutospacing="0"/>
        <w:rPr>
          <w:rFonts w:hint="eastAsia" w:ascii="仿宋" w:hAnsi="仿宋" w:eastAsia="仿宋" w:cs="仿宋"/>
          <w:color w:val="333333"/>
          <w:sz w:val="32"/>
          <w:szCs w:val="32"/>
        </w:rPr>
      </w:pPr>
      <w:r>
        <w:rPr>
          <w:rFonts w:hint="eastAsia" w:ascii="仿宋" w:hAnsi="仿宋" w:eastAsia="仿宋" w:cs="仿宋"/>
          <w:color w:val="333333"/>
          <w:sz w:val="32"/>
          <w:szCs w:val="32"/>
        </w:rPr>
        <w:t>校内各部门（单位）：</w:t>
      </w:r>
    </w:p>
    <w:p>
      <w:pPr>
        <w:pStyle w:val="4"/>
        <w:spacing w:before="0" w:beforeAutospacing="0" w:after="150" w:afterAutospacing="0"/>
        <w:rPr>
          <w:rFonts w:hint="eastAsia" w:ascii="仿宋" w:hAnsi="仿宋" w:eastAsia="仿宋" w:cs="仿宋"/>
          <w:color w:val="333333"/>
          <w:sz w:val="32"/>
          <w:szCs w:val="32"/>
        </w:rPr>
      </w:pPr>
      <w:r>
        <w:rPr>
          <w:rFonts w:hint="eastAsia" w:ascii="仿宋" w:hAnsi="仿宋" w:eastAsia="仿宋" w:cs="仿宋"/>
          <w:color w:val="333333"/>
          <w:sz w:val="32"/>
          <w:szCs w:val="32"/>
        </w:rPr>
        <w:t>　   日前,中共中央纪委印发通知,要求各级纪检监察机关巩固和拓展落实中央八项规定精神成果,确保2018年元旦春节风清气正。现将通知转发给你们，请认真组织学习，切实贯彻执行，并提出如下要求：</w:t>
      </w:r>
    </w:p>
    <w:p>
      <w:pPr>
        <w:pStyle w:val="4"/>
        <w:spacing w:before="200" w:beforeAutospacing="0" w:after="0" w:afterAutospacing="0" w:line="300" w:lineRule="atLeast"/>
        <w:ind w:firstLine="510" w:firstLineChars="150"/>
        <w:rPr>
          <w:rFonts w:hint="eastAsia" w:ascii="仿宋" w:hAnsi="仿宋" w:eastAsia="仿宋" w:cs="仿宋"/>
          <w:color w:val="333333"/>
          <w:spacing w:val="10"/>
          <w:sz w:val="32"/>
          <w:szCs w:val="32"/>
        </w:rPr>
      </w:pPr>
      <w:r>
        <w:rPr>
          <w:rFonts w:hint="eastAsia" w:ascii="仿宋" w:hAnsi="仿宋" w:eastAsia="仿宋" w:cs="仿宋"/>
          <w:color w:val="333333"/>
          <w:spacing w:val="10"/>
          <w:sz w:val="32"/>
          <w:szCs w:val="32"/>
        </w:rPr>
        <w:t>全校各级党组织和广大党员干部特别是各级领导干部要带头转变作风，严守纪律规定，严格落实中央八项规定精神，严禁违规用公款制作购买赠送高档年历、烟花爆竹、土特产等节礼；严禁违规举办各类年会、茶话会和团拜会；严禁违规公款吃喝、旅游和参与高消费娱乐活动；严禁酗酒和工作日饮酒；严禁违规发放津补贴、奖金、实物或以各种名义报销应由个人承担的费用；严禁公车私用；严禁接受管理和服务对象的宴请或其他娱乐活动安排。</w:t>
      </w:r>
    </w:p>
    <w:p>
      <w:pPr>
        <w:pStyle w:val="4"/>
        <w:spacing w:before="200" w:beforeAutospacing="0" w:after="0" w:afterAutospacing="0" w:line="300" w:lineRule="atLeast"/>
        <w:rPr>
          <w:rFonts w:hint="eastAsia" w:ascii="仿宋" w:hAnsi="仿宋" w:eastAsia="仿宋" w:cs="仿宋"/>
          <w:color w:val="333333"/>
          <w:spacing w:val="10"/>
          <w:sz w:val="32"/>
          <w:szCs w:val="32"/>
        </w:rPr>
      </w:pPr>
      <w:r>
        <w:rPr>
          <w:rFonts w:hint="eastAsia" w:ascii="仿宋" w:hAnsi="仿宋" w:eastAsia="仿宋" w:cs="仿宋"/>
          <w:color w:val="333333"/>
          <w:spacing w:val="10"/>
          <w:sz w:val="32"/>
          <w:szCs w:val="32"/>
        </w:rPr>
        <w:t>　　学校纪检监察部门将紧盯形式主义、官僚主义10种新表现、新问题，紧扣两节重要时间节点，紧抓隐形变异“四风”问题，对无视党的纪律规矩，节日期间顶风违纪的，一律从严查处，一律点名道姓通报曝光。同时，严格落实“一案双查”，对“四风”问题禁而不绝、隐瞒不报的单位（部门），既追究主体责任、监督责任，又严肃追究相关领导责任，以问责倒逼工作落实。</w:t>
      </w:r>
    </w:p>
    <w:p>
      <w:pPr>
        <w:pStyle w:val="4"/>
        <w:spacing w:before="0" w:beforeAutospacing="0" w:after="150" w:afterAutospacing="0"/>
        <w:rPr>
          <w:rStyle w:val="6"/>
          <w:rFonts w:hint="eastAsia" w:ascii="仿宋" w:hAnsi="仿宋" w:eastAsia="仿宋" w:cs="仿宋"/>
          <w:b w:val="0"/>
          <w:color w:val="333333"/>
          <w:sz w:val="32"/>
          <w:szCs w:val="32"/>
        </w:rPr>
      </w:pPr>
      <w:r>
        <w:rPr>
          <w:rFonts w:hint="eastAsia" w:ascii="仿宋" w:hAnsi="仿宋" w:eastAsia="仿宋" w:cs="仿宋"/>
          <w:color w:val="333333"/>
          <w:sz w:val="32"/>
          <w:szCs w:val="32"/>
        </w:rPr>
        <w:t>附件：</w:t>
      </w:r>
      <w:r>
        <w:rPr>
          <w:rStyle w:val="6"/>
          <w:rFonts w:hint="eastAsia" w:ascii="仿宋" w:hAnsi="仿宋" w:eastAsia="仿宋" w:cs="仿宋"/>
          <w:b w:val="0"/>
          <w:color w:val="333333"/>
          <w:sz w:val="32"/>
          <w:szCs w:val="32"/>
        </w:rPr>
        <w:t>中共中央纪委关于巩固和拓展落实中央八项规定精神成果 确保2018年元旦春节风清气正的通知</w:t>
      </w:r>
    </w:p>
    <w:p>
      <w:pPr>
        <w:pStyle w:val="4"/>
        <w:spacing w:before="0" w:beforeAutospacing="0" w:after="150" w:afterAutospacing="0"/>
        <w:rPr>
          <w:rFonts w:hint="eastAsia" w:ascii="仿宋" w:hAnsi="仿宋" w:eastAsia="仿宋" w:cs="仿宋"/>
          <w:color w:val="333333"/>
          <w:sz w:val="32"/>
          <w:szCs w:val="32"/>
        </w:rPr>
      </w:pPr>
    </w:p>
    <w:p>
      <w:pPr>
        <w:pStyle w:val="4"/>
        <w:spacing w:before="0" w:beforeAutospacing="0" w:after="150" w:afterAutospacing="0"/>
        <w:rPr>
          <w:rFonts w:hint="eastAsia" w:ascii="仿宋" w:hAnsi="仿宋" w:eastAsia="仿宋" w:cs="仿宋"/>
          <w:color w:val="333333"/>
          <w:sz w:val="32"/>
          <w:szCs w:val="32"/>
        </w:rPr>
      </w:pPr>
    </w:p>
    <w:p>
      <w:pPr>
        <w:pStyle w:val="4"/>
        <w:spacing w:before="0" w:beforeAutospacing="0" w:after="150" w:afterAutospacing="0"/>
        <w:rPr>
          <w:rFonts w:hint="eastAsia" w:ascii="仿宋" w:hAnsi="仿宋" w:eastAsia="仿宋" w:cs="仿宋"/>
          <w:color w:val="333333"/>
          <w:sz w:val="32"/>
          <w:szCs w:val="32"/>
        </w:rPr>
      </w:pPr>
    </w:p>
    <w:p>
      <w:pPr>
        <w:pStyle w:val="4"/>
        <w:spacing w:before="0" w:beforeAutospacing="0" w:after="150" w:afterAutospacing="0"/>
        <w:rPr>
          <w:rFonts w:hint="eastAsia" w:ascii="仿宋" w:hAnsi="仿宋" w:eastAsia="仿宋" w:cs="仿宋"/>
          <w:color w:val="333333"/>
          <w:sz w:val="32"/>
          <w:szCs w:val="32"/>
        </w:rPr>
      </w:pPr>
      <w:r>
        <w:rPr>
          <w:rFonts w:hint="eastAsia" w:ascii="仿宋" w:hAnsi="仿宋" w:eastAsia="仿宋" w:cs="仿宋"/>
          <w:color w:val="333333"/>
          <w:sz w:val="32"/>
          <w:szCs w:val="32"/>
        </w:rPr>
        <w:t xml:space="preserve">                                     江西电大纪委</w:t>
      </w:r>
    </w:p>
    <w:p>
      <w:pPr>
        <w:pStyle w:val="4"/>
        <w:spacing w:before="0" w:beforeAutospacing="0" w:after="150" w:afterAutospacing="0"/>
        <w:rPr>
          <w:rFonts w:hint="eastAsia" w:ascii="仿宋" w:hAnsi="仿宋" w:eastAsia="仿宋" w:cs="仿宋"/>
          <w:color w:val="333333"/>
          <w:sz w:val="32"/>
          <w:szCs w:val="32"/>
        </w:rPr>
      </w:pPr>
      <w:r>
        <w:rPr>
          <w:rFonts w:hint="eastAsia" w:ascii="仿宋" w:hAnsi="仿宋" w:eastAsia="仿宋" w:cs="仿宋"/>
          <w:color w:val="333333"/>
          <w:sz w:val="32"/>
          <w:szCs w:val="32"/>
        </w:rPr>
        <w:t xml:space="preserve">                                    2017年12月27</w:t>
      </w:r>
    </w:p>
    <w:p>
      <w:pPr>
        <w:pStyle w:val="4"/>
        <w:spacing w:before="0" w:beforeAutospacing="0" w:after="150" w:afterAutospacing="0"/>
        <w:rPr>
          <w:rFonts w:hint="eastAsia"/>
          <w:color w:val="333333"/>
          <w:sz w:val="28"/>
          <w:szCs w:val="28"/>
        </w:rPr>
      </w:pPr>
    </w:p>
    <w:p>
      <w:pPr>
        <w:pStyle w:val="4"/>
        <w:spacing w:before="0" w:beforeAutospacing="0" w:after="150" w:afterAutospacing="0"/>
        <w:rPr>
          <w:rFonts w:hint="eastAsia"/>
          <w:color w:val="333333"/>
          <w:sz w:val="28"/>
          <w:szCs w:val="28"/>
        </w:rPr>
      </w:pPr>
    </w:p>
    <w:p>
      <w:pPr>
        <w:pStyle w:val="4"/>
        <w:spacing w:before="0" w:beforeAutospacing="0" w:after="150" w:afterAutospacing="0"/>
        <w:rPr>
          <w:rFonts w:hint="eastAsia"/>
          <w:color w:val="333333"/>
          <w:sz w:val="28"/>
          <w:szCs w:val="28"/>
        </w:rPr>
      </w:pPr>
    </w:p>
    <w:p>
      <w:pPr>
        <w:pStyle w:val="4"/>
        <w:spacing w:before="0" w:beforeAutospacing="0" w:after="150" w:afterAutospacing="0"/>
        <w:rPr>
          <w:rFonts w:hint="eastAsia"/>
          <w:color w:val="333333"/>
          <w:sz w:val="28"/>
          <w:szCs w:val="28"/>
        </w:rPr>
      </w:pPr>
    </w:p>
    <w:p>
      <w:pPr>
        <w:pStyle w:val="4"/>
        <w:spacing w:before="0" w:beforeAutospacing="0" w:after="150" w:afterAutospacing="0"/>
        <w:rPr>
          <w:color w:val="333333"/>
          <w:sz w:val="28"/>
          <w:szCs w:val="28"/>
        </w:rPr>
      </w:pPr>
    </w:p>
    <w:p>
      <w:pPr>
        <w:pStyle w:val="4"/>
        <w:spacing w:before="0" w:beforeAutospacing="0" w:after="150" w:afterAutospacing="0"/>
        <w:rPr>
          <w:rFonts w:hint="eastAsia"/>
          <w:color w:val="333333"/>
          <w:sz w:val="28"/>
          <w:szCs w:val="28"/>
        </w:rPr>
      </w:pPr>
      <w:r>
        <w:rPr>
          <w:rFonts w:hint="eastAsia"/>
          <w:color w:val="333333"/>
          <w:sz w:val="28"/>
          <w:szCs w:val="28"/>
        </w:rPr>
        <w:t>　　</w:t>
      </w:r>
    </w:p>
    <w:p>
      <w:pPr>
        <w:pStyle w:val="4"/>
        <w:spacing w:before="0" w:beforeAutospacing="0" w:after="150" w:afterAutospacing="0"/>
        <w:rPr>
          <w:rStyle w:val="6"/>
          <w:rFonts w:hint="eastAsia"/>
          <w:b w:val="0"/>
          <w:color w:val="333333"/>
          <w:sz w:val="28"/>
          <w:szCs w:val="28"/>
        </w:rPr>
      </w:pPr>
    </w:p>
    <w:p>
      <w:pPr>
        <w:pStyle w:val="4"/>
        <w:spacing w:before="0" w:beforeAutospacing="0" w:after="150" w:afterAutospacing="0"/>
        <w:rPr>
          <w:rStyle w:val="6"/>
          <w:rFonts w:hint="eastAsia"/>
          <w:b w:val="0"/>
          <w:color w:val="333333"/>
          <w:sz w:val="28"/>
          <w:szCs w:val="28"/>
        </w:rPr>
      </w:pPr>
    </w:p>
    <w:p>
      <w:pPr>
        <w:pStyle w:val="4"/>
        <w:spacing w:before="0" w:beforeAutospacing="0" w:after="150" w:afterAutospacing="0"/>
        <w:rPr>
          <w:rStyle w:val="6"/>
          <w:rFonts w:hint="eastAsia"/>
          <w:b w:val="0"/>
          <w:color w:val="333333"/>
          <w:sz w:val="28"/>
          <w:szCs w:val="28"/>
        </w:rPr>
      </w:pPr>
    </w:p>
    <w:p>
      <w:pPr>
        <w:pStyle w:val="4"/>
        <w:spacing w:before="0" w:beforeAutospacing="0" w:after="150" w:afterAutospacing="0"/>
        <w:rPr>
          <w:rStyle w:val="6"/>
          <w:rFonts w:hint="eastAsia"/>
          <w:b w:val="0"/>
          <w:color w:val="333333"/>
          <w:sz w:val="28"/>
          <w:szCs w:val="28"/>
        </w:rPr>
      </w:pPr>
    </w:p>
    <w:p>
      <w:pPr>
        <w:pStyle w:val="4"/>
        <w:spacing w:before="0" w:beforeAutospacing="0" w:after="150" w:afterAutospacing="0"/>
        <w:rPr>
          <w:rStyle w:val="6"/>
          <w:rFonts w:hint="eastAsia"/>
          <w:b w:val="0"/>
          <w:color w:val="333333"/>
          <w:sz w:val="28"/>
          <w:szCs w:val="28"/>
        </w:rPr>
      </w:pPr>
      <w:r>
        <w:rPr>
          <w:rStyle w:val="6"/>
          <w:rFonts w:hint="eastAsia"/>
          <w:b w:val="0"/>
          <w:color w:val="333333"/>
          <w:sz w:val="28"/>
          <w:szCs w:val="28"/>
        </w:rPr>
        <w:t>附件：中共中央纪委关于巩固和拓展落实中央八项规定精神成果 确保2018年元旦春节风清气正的通知</w:t>
      </w:r>
    </w:p>
    <w:p>
      <w:pPr>
        <w:pStyle w:val="4"/>
        <w:spacing w:before="0" w:beforeAutospacing="0" w:after="150" w:afterAutospacing="0"/>
        <w:ind w:firstLine="560" w:firstLineChars="200"/>
        <w:rPr>
          <w:color w:val="333333"/>
          <w:sz w:val="28"/>
          <w:szCs w:val="28"/>
        </w:rPr>
      </w:pPr>
      <w:r>
        <w:rPr>
          <w:rFonts w:hint="eastAsia"/>
          <w:color w:val="333333"/>
          <w:sz w:val="28"/>
          <w:szCs w:val="28"/>
        </w:rPr>
        <w:t>近日,习近平总书记专门就纠正“四风”问题作出重要指示,中共中央办公厅、国务院办公厅印发《关于做好2018年元旦春节期间有关工作的通知》(以下简称《通知》)。为贯彻落实习近平总书记重要指示和《通知》精神,确保节日风清气正,现就有关事项通知如下。 </w:t>
      </w:r>
    </w:p>
    <w:p>
      <w:pPr>
        <w:pStyle w:val="4"/>
        <w:spacing w:before="0" w:beforeAutospacing="0" w:after="150" w:afterAutospacing="0"/>
        <w:rPr>
          <w:color w:val="333333"/>
          <w:sz w:val="28"/>
          <w:szCs w:val="28"/>
        </w:rPr>
      </w:pPr>
      <w:r>
        <w:rPr>
          <w:rFonts w:hint="eastAsia"/>
          <w:color w:val="333333"/>
          <w:sz w:val="28"/>
          <w:szCs w:val="28"/>
        </w:rPr>
        <w:t>　　一、提高思想认识,强化责任担当。纠正“四风”不能止步,作风建设永远在路上。2018年元旦、春节假期是党的十九大后第一个重要节点,也是十九届中共中央政治局出台《中共中央政治局贯彻落实中央八项规定实施细则》后的第一个重要节点。“两节”期间能否风清气正,关乎人民群众对我们持续推进全面从严治党的信心与信任,关乎党的十九大后持续深入抓作风建设能否开好局、起好步。各级纪检监察机关和广大纪检监察干部要从政治和全局高度,充分认识“两节”期间持续正风肃纪的极端重要性,认真落实党的十九大关于作风建设的部署要求,坚持党的十八大以来的有效做法和经验,履行监督执纪问责职责,以钉钉子精神持续抓、扎实抓、盯住抓,在坚持中深化、在深化中拓展,不断取得新的成效。 </w:t>
      </w:r>
    </w:p>
    <w:p>
      <w:pPr>
        <w:pStyle w:val="4"/>
        <w:spacing w:before="0" w:beforeAutospacing="0" w:after="150" w:afterAutospacing="0"/>
        <w:rPr>
          <w:color w:val="333333"/>
          <w:sz w:val="28"/>
          <w:szCs w:val="28"/>
        </w:rPr>
      </w:pPr>
      <w:r>
        <w:rPr>
          <w:rFonts w:hint="eastAsia"/>
          <w:color w:val="333333"/>
          <w:sz w:val="28"/>
          <w:szCs w:val="28"/>
        </w:rPr>
        <w:t>　　二、加强监督检查,形成监督合力。各级纪检监察机关要主动作为,采取明查暗访、随机抽查、突击检查等方式,开展上下联动、全方位立体化的监督检查。要聚焦地方国有企业、金融机构和县乡基层等领域,推动落实中央八项规定精神向基层延伸,解决压力传导层层递减的问题。要紧盯重点部门和关键岗位,充分发挥派驻纪检组、企事业单位纪委(纪检组)“探头”作用,及时发现和纠正问题。要发挥新媒体、新技术作用,开设“两节”期间“四风”问题监督举报专区,鼓励群众通过各种形式反映“四风”问题线索,畅通群众监督渠道,形成无处不在的监督网。 </w:t>
      </w:r>
    </w:p>
    <w:p>
      <w:pPr>
        <w:pStyle w:val="4"/>
        <w:spacing w:before="0" w:beforeAutospacing="0" w:after="150" w:afterAutospacing="0"/>
        <w:rPr>
          <w:color w:val="333333"/>
          <w:sz w:val="28"/>
          <w:szCs w:val="28"/>
        </w:rPr>
      </w:pPr>
      <w:r>
        <w:rPr>
          <w:rFonts w:hint="eastAsia"/>
          <w:color w:val="333333"/>
          <w:sz w:val="28"/>
          <w:szCs w:val="28"/>
        </w:rPr>
        <w:t>　　三、抓住重点问题,严格执纪问责。各级纪检监察机关要紧盯享乐主义和奢靡之风,严肃查处《通知》所列“节日腐败”问题,有针对性地治理在机关或企业食堂、内部宾馆和培训中心等公款吃喝,在高档小区或写字楼“一桌餐”接受吃请,以各种名义套取资金用于吃喝送礼,通过驻京办或驻省会城市办事处等机构安排年底宴请、送年货节礼,接受管理和服务对象安排的宴请和旅游等隐形变异的违规问题。要聚焦习近平总书记在重要指示中指出的10个方面形式主义、官僚主义具体表现,重点纠正表态多调门高、行动少落实差等突出问题,纠正走秀式调研、“推绕拖”、懒政庸政怠政、不出实绩出经验等反映集中的问题。要把督促落实中共中央办公厅、国务院办公厅近日印发的《党政机关公务用车管理办法》《党政机关办公用房管理办法》作为反对特权思想和特权现象的切入口,及时受理群众举报和有关部门移送的公务用车、办公用房管理问题线索,严肃查处违规违纪问题。对履行责任不到位,致使管辖范围内“两节”期间发生严重违规违纪行为,造成严重后果或恶劣影响的,既追究直接责任人的责任,又追究有关领导的责任,典型问题一律点名道姓通报曝光。 </w:t>
      </w:r>
    </w:p>
    <w:p>
      <w:pPr>
        <w:pStyle w:val="4"/>
        <w:spacing w:before="0" w:beforeAutospacing="0" w:after="150" w:afterAutospacing="0"/>
        <w:rPr>
          <w:color w:val="333333"/>
          <w:sz w:val="28"/>
          <w:szCs w:val="28"/>
        </w:rPr>
      </w:pPr>
      <w:r>
        <w:rPr>
          <w:rFonts w:hint="eastAsia"/>
          <w:color w:val="333333"/>
          <w:sz w:val="28"/>
          <w:szCs w:val="28"/>
        </w:rPr>
        <w:t>　　四、严明换届纪律,确保风清气正。各级纪检监察机关要认真落实党中央“纪检监察机关意见必听,线索具体的信访举报必查”的要求,严把人选政治关、廉洁关、形象关,严密防范和严肃查处借“两节”之机搞拉票贿选、说情打招呼、跑官要官等行为,发现一起、查处一起,确保换届有关工作健康有序开展。 </w:t>
      </w:r>
    </w:p>
    <w:p>
      <w:pPr>
        <w:pStyle w:val="4"/>
        <w:spacing w:before="0" w:beforeAutospacing="0" w:after="150" w:afterAutospacing="0"/>
        <w:rPr>
          <w:color w:val="333333"/>
          <w:sz w:val="28"/>
          <w:szCs w:val="28"/>
        </w:rPr>
      </w:pPr>
      <w:r>
        <w:rPr>
          <w:rFonts w:hint="eastAsia"/>
          <w:color w:val="333333"/>
          <w:sz w:val="28"/>
          <w:szCs w:val="28"/>
        </w:rPr>
        <w:t>　　各级纪检监察机关要认真落实《通知》要求,建立“两节”期间紧盯“四风”问题值班、报告和督办制度,对有关线索、舆情及重要情况,第一时间逐级报告,及时核查处置、上报结果。打铁必须自身硬,纪检监察干部要从自身做起,从严从紧要求,自觉做遵纪守法的模范。 </w:t>
      </w:r>
    </w:p>
    <w:p>
      <w:pPr>
        <w:rPr>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5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93773"/>
      <w:docPartObj>
        <w:docPartGallery w:val="AutoText"/>
      </w:docPartObj>
    </w:sdtPr>
    <w:sdtContent>
      <w:p>
        <w:pPr>
          <w:pStyle w:val="2"/>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CC0"/>
    <w:rsid w:val="004E7CC0"/>
    <w:rsid w:val="006E4129"/>
    <w:rsid w:val="00A06F25"/>
    <w:rsid w:val="00BE60DA"/>
    <w:rsid w:val="00CE04C8"/>
    <w:rsid w:val="00CE6E53"/>
    <w:rsid w:val="00D935C6"/>
    <w:rsid w:val="00EC5700"/>
    <w:rsid w:val="00F40E82"/>
    <w:rsid w:val="032C6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8">
    <w:name w:val="页眉 Char"/>
    <w:basedOn w:val="5"/>
    <w:link w:val="3"/>
    <w:semiHidden/>
    <w:uiPriority w:val="99"/>
    <w:rPr>
      <w:sz w:val="18"/>
      <w:szCs w:val="18"/>
    </w:rPr>
  </w:style>
  <w:style w:type="character" w:customStyle="1" w:styleId="9">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323</Words>
  <Characters>1846</Characters>
  <Lines>15</Lines>
  <Paragraphs>4</Paragraphs>
  <TotalTime>0</TotalTime>
  <ScaleCrop>false</ScaleCrop>
  <LinksUpToDate>false</LinksUpToDate>
  <CharactersWithSpaces>2165</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2017-12-27T01:10:00Z</dcterms:created>
  <dc:creator>lch</dc:creator>
  <cp:lastModifiedBy>千口甘</cp:lastModifiedBy>
  <dcterms:modified xsi:type="dcterms:W3CDTF">2017-12-27T01:57:20Z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